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EA612" w14:textId="77777777" w:rsidR="00210CE9" w:rsidRDefault="00210CE9" w:rsidP="00210CE9">
      <w:pPr>
        <w:rPr>
          <w:b/>
          <w:sz w:val="32"/>
          <w:szCs w:val="32"/>
        </w:rPr>
      </w:pPr>
      <w:r>
        <w:rPr>
          <w:b/>
          <w:sz w:val="32"/>
          <w:szCs w:val="32"/>
        </w:rPr>
        <w:t>OBSAH:</w:t>
      </w:r>
    </w:p>
    <w:p w14:paraId="2E0EA613" w14:textId="77777777" w:rsidR="00210CE9" w:rsidRDefault="00210CE9" w:rsidP="00210CE9"/>
    <w:p w14:paraId="2E0EA614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a) popis konstrukčního systému, hodnocení stavu nosného systému</w:t>
      </w:r>
    </w:p>
    <w:p w14:paraId="2E0EA615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b) výsledky průzkumu stávajícího stavu</w:t>
      </w:r>
    </w:p>
    <w:p w14:paraId="2E0EA616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c) rozměry a jakost materiálů hlavních konstrukčních prvků</w:t>
      </w:r>
    </w:p>
    <w:p w14:paraId="2E0EA617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d) upozorněné na zvláštní, neobvyklé konstrukce, konstr. detaily,</w:t>
      </w:r>
    </w:p>
    <w:p w14:paraId="2E0EA618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technologické postupy</w:t>
      </w:r>
    </w:p>
    <w:p w14:paraId="2E0EA619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e) technologický postup bouracích prací, které by mohly mít negativní vliv</w:t>
      </w:r>
    </w:p>
    <w:p w14:paraId="2E0EA61A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na stabilitu vlastní konstrukce, resp. konstrukce sousedních staveb</w:t>
      </w:r>
    </w:p>
    <w:p w14:paraId="2E0EA61B" w14:textId="77777777" w:rsidR="00210CE9" w:rsidRPr="003A4994" w:rsidRDefault="00210CE9" w:rsidP="00210CE9">
      <w:pPr>
        <w:rPr>
          <w:rFonts w:cs="Arial"/>
          <w:szCs w:val="22"/>
        </w:rPr>
      </w:pPr>
      <w:r w:rsidRPr="003A4994">
        <w:rPr>
          <w:rFonts w:cs="Arial"/>
          <w:szCs w:val="22"/>
        </w:rPr>
        <w:t>f) návrh postupu bouracích prací a vymezení ohroženého prostoru</w:t>
      </w:r>
    </w:p>
    <w:p w14:paraId="2E0EA61C" w14:textId="0578EED7" w:rsidR="00210CE9" w:rsidRPr="003A4994" w:rsidRDefault="00210CE9" w:rsidP="00210CE9">
      <w:pPr>
        <w:ind w:firstLine="708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1. </w:t>
      </w:r>
      <w:r w:rsidR="000322EE" w:rsidRPr="003A4994">
        <w:rPr>
          <w:rFonts w:cs="Arial"/>
          <w:szCs w:val="22"/>
        </w:rPr>
        <w:t>PŘÍPRAVA A</w:t>
      </w:r>
      <w:r w:rsidRPr="003A4994">
        <w:rPr>
          <w:rFonts w:cs="Arial"/>
          <w:szCs w:val="22"/>
        </w:rPr>
        <w:t xml:space="preserve"> </w:t>
      </w:r>
      <w:r w:rsidR="00A36C98" w:rsidRPr="003A4994">
        <w:rPr>
          <w:rFonts w:cs="Arial"/>
          <w:szCs w:val="22"/>
        </w:rPr>
        <w:t>PODMÍNKY PRO</w:t>
      </w:r>
      <w:r w:rsidRPr="003A4994">
        <w:rPr>
          <w:rFonts w:cs="Arial"/>
          <w:szCs w:val="22"/>
        </w:rPr>
        <w:t xml:space="preserve"> ZAHÁJENÍ DEMOLICE</w:t>
      </w:r>
    </w:p>
    <w:p w14:paraId="2E0EA61D" w14:textId="06C22C10" w:rsidR="00210CE9" w:rsidRPr="003A4994" w:rsidRDefault="00210CE9" w:rsidP="00210CE9">
      <w:pPr>
        <w:ind w:firstLine="708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2. </w:t>
      </w:r>
      <w:r w:rsidR="000322EE" w:rsidRPr="003A4994">
        <w:rPr>
          <w:rFonts w:cs="Arial"/>
          <w:szCs w:val="22"/>
        </w:rPr>
        <w:t>PRACOVNÍ POSTUP</w:t>
      </w:r>
      <w:r w:rsidRPr="003A4994">
        <w:rPr>
          <w:rFonts w:cs="Arial"/>
          <w:szCs w:val="22"/>
        </w:rPr>
        <w:t xml:space="preserve"> DEMOLIČNÍCH PRACÍ </w:t>
      </w:r>
    </w:p>
    <w:p w14:paraId="2E0EA61E" w14:textId="5C1E1A06" w:rsidR="00210CE9" w:rsidRPr="003A4994" w:rsidRDefault="00A36C98" w:rsidP="00210CE9">
      <w:pPr>
        <w:ind w:left="708" w:firstLine="708"/>
        <w:rPr>
          <w:rFonts w:cs="Arial"/>
          <w:szCs w:val="22"/>
        </w:rPr>
      </w:pPr>
      <w:r w:rsidRPr="003A4994">
        <w:rPr>
          <w:rFonts w:cs="Arial"/>
          <w:szCs w:val="22"/>
        </w:rPr>
        <w:t>Pracovní fáze</w:t>
      </w:r>
      <w:r w:rsidR="00210CE9" w:rsidRPr="003A4994">
        <w:rPr>
          <w:rFonts w:cs="Arial"/>
          <w:szCs w:val="22"/>
        </w:rPr>
        <w:t xml:space="preserve"> – </w:t>
      </w:r>
      <w:r w:rsidRPr="003A4994">
        <w:rPr>
          <w:rFonts w:cs="Arial"/>
          <w:szCs w:val="22"/>
        </w:rPr>
        <w:t>vyklizení prostoru</w:t>
      </w:r>
    </w:p>
    <w:p w14:paraId="2E0EA61F" w14:textId="63FEACD4" w:rsidR="00210CE9" w:rsidRPr="003A4994" w:rsidRDefault="00A36C98" w:rsidP="00210CE9">
      <w:pPr>
        <w:ind w:left="708" w:firstLine="708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Pracovní </w:t>
      </w:r>
      <w:r w:rsidR="00286DEA" w:rsidRPr="003A4994">
        <w:rPr>
          <w:rFonts w:cs="Arial"/>
          <w:szCs w:val="22"/>
        </w:rPr>
        <w:t>fáze – vlastní</w:t>
      </w:r>
      <w:r w:rsidRPr="003A4994">
        <w:rPr>
          <w:rFonts w:cs="Arial"/>
          <w:szCs w:val="22"/>
        </w:rPr>
        <w:t xml:space="preserve"> demolice</w:t>
      </w:r>
      <w:r w:rsidR="00210CE9" w:rsidRPr="003A4994">
        <w:rPr>
          <w:rFonts w:cs="Arial"/>
          <w:szCs w:val="22"/>
        </w:rPr>
        <w:t xml:space="preserve"> objektů</w:t>
      </w:r>
    </w:p>
    <w:p w14:paraId="2E0EA620" w14:textId="03690BE8" w:rsidR="00210CE9" w:rsidRPr="003A4994" w:rsidRDefault="00A36C98" w:rsidP="00210CE9">
      <w:pPr>
        <w:ind w:left="708" w:firstLine="708"/>
        <w:rPr>
          <w:rFonts w:cs="Arial"/>
          <w:szCs w:val="22"/>
        </w:rPr>
      </w:pPr>
      <w:r w:rsidRPr="003A4994">
        <w:rPr>
          <w:rFonts w:cs="Arial"/>
          <w:szCs w:val="22"/>
        </w:rPr>
        <w:t>Pracovní fáze</w:t>
      </w:r>
      <w:r w:rsidR="00210CE9" w:rsidRPr="003A4994">
        <w:rPr>
          <w:rFonts w:cs="Arial"/>
          <w:szCs w:val="22"/>
        </w:rPr>
        <w:t xml:space="preserve"> </w:t>
      </w:r>
      <w:r w:rsidR="00286DEA" w:rsidRPr="003A4994">
        <w:rPr>
          <w:rFonts w:cs="Arial"/>
          <w:szCs w:val="22"/>
        </w:rPr>
        <w:t>- výkopové</w:t>
      </w:r>
      <w:r w:rsidR="00210CE9" w:rsidRPr="003A4994">
        <w:rPr>
          <w:rFonts w:cs="Arial"/>
          <w:szCs w:val="22"/>
        </w:rPr>
        <w:t xml:space="preserve"> práce  a  úprava  vytěženého  prostoru</w:t>
      </w:r>
    </w:p>
    <w:p w14:paraId="2E0EA621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>g) úpravy zjištěných podzemních prostorů</w:t>
      </w:r>
    </w:p>
    <w:p w14:paraId="2E0EA622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h) zásady pro provádění bouracích a podchycovacích prací a zpevňovacích </w:t>
      </w:r>
    </w:p>
    <w:p w14:paraId="2E0EA623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konstrukcí či postupů</w:t>
      </w:r>
    </w:p>
    <w:p w14:paraId="2E0EA624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>i)   nutné pomocné konstrukce a úpravy z hlediska technologie bouracích prací</w:t>
      </w:r>
    </w:p>
    <w:p w14:paraId="2E0EA625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>j)   speciální požadavky na rozsah a obsah dokumentace bouracích prací</w:t>
      </w:r>
    </w:p>
    <w:p w14:paraId="2E0EA626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při zvláštních postupech </w:t>
      </w:r>
    </w:p>
    <w:p w14:paraId="2E0EA627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k)  rozsah a způsob odpojení technické infrastruktury a dalších zařízení ve stavbě </w:t>
      </w:r>
    </w:p>
    <w:p w14:paraId="2E0EA628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před zahájením bouracích prací</w:t>
      </w:r>
    </w:p>
    <w:p w14:paraId="2E0EA629" w14:textId="77777777" w:rsidR="00210CE9" w:rsidRPr="003A4994" w:rsidRDefault="00210CE9" w:rsidP="00210CE9">
      <w:pPr>
        <w:rPr>
          <w:rFonts w:cs="Arial"/>
          <w:szCs w:val="22"/>
        </w:rPr>
      </w:pPr>
    </w:p>
    <w:p w14:paraId="2E0EA62A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2B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2C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2D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2E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2F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30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31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32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33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4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5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6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7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8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9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A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B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C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D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E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3F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40" w14:textId="77777777" w:rsidR="00A05B50" w:rsidRDefault="00A05B50" w:rsidP="00210CE9">
      <w:pPr>
        <w:jc w:val="both"/>
        <w:outlineLvl w:val="0"/>
        <w:rPr>
          <w:rFonts w:cs="Arial"/>
          <w:szCs w:val="22"/>
        </w:rPr>
      </w:pPr>
    </w:p>
    <w:p w14:paraId="2E0EA641" w14:textId="77777777" w:rsidR="00A05B50" w:rsidRDefault="00A05B50" w:rsidP="00210CE9">
      <w:pPr>
        <w:jc w:val="both"/>
        <w:outlineLvl w:val="0"/>
        <w:rPr>
          <w:rFonts w:cs="Arial"/>
          <w:szCs w:val="22"/>
        </w:rPr>
      </w:pPr>
    </w:p>
    <w:p w14:paraId="2E0EA642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43" w14:textId="77777777" w:rsidR="00A05B50" w:rsidRDefault="00A05B50" w:rsidP="00210CE9">
      <w:pPr>
        <w:jc w:val="both"/>
        <w:outlineLvl w:val="0"/>
        <w:rPr>
          <w:rFonts w:cs="Arial"/>
          <w:szCs w:val="22"/>
        </w:rPr>
      </w:pPr>
    </w:p>
    <w:p w14:paraId="2E0EA644" w14:textId="77777777" w:rsidR="00A05B50" w:rsidRDefault="00A05B50" w:rsidP="00210CE9">
      <w:pPr>
        <w:jc w:val="both"/>
        <w:outlineLvl w:val="0"/>
        <w:rPr>
          <w:rFonts w:cs="Arial"/>
          <w:szCs w:val="22"/>
        </w:rPr>
      </w:pPr>
    </w:p>
    <w:p w14:paraId="2E0EA645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46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</w:p>
    <w:p w14:paraId="2E0EA647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48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lastRenderedPageBreak/>
        <w:t>a) popis konstrukčního systému, hodnocení stavu nosného systému</w:t>
      </w:r>
    </w:p>
    <w:p w14:paraId="2E0EA649" w14:textId="77777777" w:rsidR="00210CE9" w:rsidRPr="004D172A" w:rsidRDefault="00210CE9" w:rsidP="00210CE9">
      <w:pPr>
        <w:jc w:val="both"/>
        <w:rPr>
          <w:sz w:val="24"/>
        </w:rPr>
      </w:pPr>
      <w:r w:rsidRPr="004D172A">
        <w:rPr>
          <w:sz w:val="24"/>
        </w:rPr>
        <w:t xml:space="preserve">       </w:t>
      </w:r>
      <w:r>
        <w:rPr>
          <w:sz w:val="24"/>
        </w:rPr>
        <w:t>Ž</w:t>
      </w:r>
      <w:r w:rsidRPr="004D172A">
        <w:rPr>
          <w:sz w:val="24"/>
        </w:rPr>
        <w:t xml:space="preserve">elezobetonový  skelet </w:t>
      </w:r>
      <w:r>
        <w:rPr>
          <w:sz w:val="24"/>
        </w:rPr>
        <w:t xml:space="preserve">s třemi nadzemními a jedním podzemním podlažím, cihelné </w:t>
      </w:r>
      <w:r w:rsidRPr="004D172A">
        <w:rPr>
          <w:sz w:val="24"/>
        </w:rPr>
        <w:t>obvodov</w:t>
      </w:r>
      <w:r>
        <w:rPr>
          <w:sz w:val="24"/>
        </w:rPr>
        <w:t>é</w:t>
      </w:r>
      <w:r w:rsidRPr="004D172A">
        <w:rPr>
          <w:sz w:val="24"/>
        </w:rPr>
        <w:t xml:space="preserve"> </w:t>
      </w:r>
      <w:r>
        <w:rPr>
          <w:sz w:val="24"/>
        </w:rPr>
        <w:t xml:space="preserve">i </w:t>
      </w:r>
      <w:r w:rsidRPr="002A3EE0">
        <w:rPr>
          <w:sz w:val="24"/>
        </w:rPr>
        <w:t xml:space="preserve">vnitřní </w:t>
      </w:r>
      <w:r>
        <w:rPr>
          <w:sz w:val="24"/>
        </w:rPr>
        <w:t>stěny</w:t>
      </w:r>
      <w:r w:rsidRPr="002A3EE0">
        <w:rPr>
          <w:sz w:val="24"/>
        </w:rPr>
        <w:t>.  Železobetonová  schodiště  jsou  umístěna  na  jižní  a  severní</w:t>
      </w:r>
      <w:r w:rsidRPr="004D172A">
        <w:rPr>
          <w:sz w:val="24"/>
        </w:rPr>
        <w:t xml:space="preserve">  straně  budovy  se  vstupem  ve  3. N.P.  do  spojovací  chodby  ocelového  m</w:t>
      </w:r>
      <w:r>
        <w:rPr>
          <w:sz w:val="24"/>
        </w:rPr>
        <w:t xml:space="preserve">ostu do HVB. </w:t>
      </w:r>
      <w:r w:rsidRPr="004D172A">
        <w:rPr>
          <w:sz w:val="24"/>
        </w:rPr>
        <w:t>Stropní konstrukce jsou  tvořeny  železobetonovou  deskou  s příčnými  trámy.</w:t>
      </w:r>
    </w:p>
    <w:p w14:paraId="2E0EA64A" w14:textId="77777777" w:rsidR="00210CE9" w:rsidRPr="004D172A" w:rsidRDefault="00210CE9" w:rsidP="00210CE9">
      <w:pPr>
        <w:jc w:val="both"/>
        <w:rPr>
          <w:sz w:val="24"/>
        </w:rPr>
      </w:pPr>
      <w:r w:rsidRPr="004D172A">
        <w:rPr>
          <w:sz w:val="24"/>
        </w:rPr>
        <w:t xml:space="preserve">V suterénu  je  stropní  deska  zesílená  a  ze  severní  strany  suterénu  vede  podzemní  teplovodní  kanál  směrem  </w:t>
      </w:r>
      <w:r>
        <w:rPr>
          <w:sz w:val="24"/>
        </w:rPr>
        <w:t xml:space="preserve">pod komín a </w:t>
      </w:r>
      <w:r w:rsidRPr="004D172A">
        <w:rPr>
          <w:sz w:val="24"/>
        </w:rPr>
        <w:t xml:space="preserve">do  suterénu HVB .  Původní  část  objektu  i  nástavba  je  krytá  pultovou  střešní  konstrukcí  s živičnou  křemílkovou  krytinou  ve  spádu  3 %  a  s izolačními  střešními  vrstvami  na  železobetonové  stropní  desce. Výplně  otvorů  ( okna  a  dveře ) jsou  typové  v ocelovém  nebo  dřevěném  rámu.  Prosvětlení  schodišťových  prostorů  je  částečně  ze  sklobetonových  tvárnic (luxferů )  a  částečně  zasklených  okenních  rámů ,  zábradlí  jsou  kovová.  Podlahy  v objektu  jsou  podle  účelu  místností -  keramické  dlažby,  lité  teraso,  PVC  a  v suterénu  převážně  je  betonová  mazanina.  Stěny  jsou  opatřeny  omítkami,  v části  se  sociálními  prostorami  je  keramický  obklad  a  venkovní  fasáda  je  klasická  cementovápená .  Vnitřní  konstrukce  jsou  ze  standardních  materiálů  a  vybavení  odpovídalo  účelu  objektu tj.  administrativní  budově.  </w:t>
      </w:r>
    </w:p>
    <w:p w14:paraId="2E0EA64B" w14:textId="77777777" w:rsidR="00210CE9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Objekt byl dodatečně zvětšen o západní jednopodlažní část a nástavbu 3.podlaží. </w:t>
      </w:r>
    </w:p>
    <w:p w14:paraId="2E0EA64C" w14:textId="77777777" w:rsidR="00210CE9" w:rsidRPr="003A4994" w:rsidRDefault="00210CE9" w:rsidP="00210CE9">
      <w:pPr>
        <w:rPr>
          <w:rFonts w:cs="Arial"/>
          <w:szCs w:val="22"/>
        </w:rPr>
      </w:pPr>
    </w:p>
    <w:p w14:paraId="2E0EA64D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b) výsledky průzkumu stávajícího stavu</w:t>
      </w:r>
    </w:p>
    <w:p w14:paraId="2E0EA64E" w14:textId="77777777" w:rsidR="00210CE9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>Stavební průzkum prováděn nebyl, pouze vizuální prohlídka objektu. Objekt je v dobrém technickém stavu, nevykazuje zjevná porušení nosných konstrukcí.</w:t>
      </w:r>
    </w:p>
    <w:p w14:paraId="2E0EA64F" w14:textId="77777777" w:rsidR="00210CE9" w:rsidRPr="003A4994" w:rsidRDefault="00210CE9" w:rsidP="00210CE9">
      <w:pPr>
        <w:rPr>
          <w:rFonts w:cs="Arial"/>
          <w:szCs w:val="22"/>
        </w:rPr>
      </w:pPr>
    </w:p>
    <w:p w14:paraId="2E0EA650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c) rozměry a jakost materiálů hlavních konstrukčních prvků</w:t>
      </w:r>
    </w:p>
    <w:p w14:paraId="2E0EA651" w14:textId="77777777" w:rsidR="00210CE9" w:rsidRPr="003A4994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ŽB skelet, rozměry hlavních nosných prvků se dají odvodit z rozměrů objektu, projektová dokumentace se zachovala pouze částečně. Vizuálně jsou materiály v dobrém technickém stavu. Ocelový spojovací most do HVB je veden z 3.NP, výška spodního nosníku nad terénem cca + </w:t>
      </w:r>
      <w:smartTag w:uri="urn:schemas-microsoft-com:office:smarttags" w:element="metricconverter">
        <w:smartTagPr>
          <w:attr w:name="ProductID" w:val="7,4 m"/>
        </w:smartTagPr>
        <w:r>
          <w:rPr>
            <w:rFonts w:cs="Arial"/>
            <w:szCs w:val="22"/>
          </w:rPr>
          <w:t>7,4 m</w:t>
        </w:r>
      </w:smartTag>
      <w:r>
        <w:rPr>
          <w:rFonts w:cs="Arial"/>
          <w:szCs w:val="22"/>
        </w:rPr>
        <w:t>.</w:t>
      </w:r>
    </w:p>
    <w:p w14:paraId="2E0EA652" w14:textId="77777777" w:rsidR="00210CE9" w:rsidRPr="003A4994" w:rsidRDefault="00210CE9" w:rsidP="00210CE9">
      <w:pPr>
        <w:rPr>
          <w:rFonts w:cs="Arial"/>
          <w:szCs w:val="22"/>
        </w:rPr>
      </w:pPr>
    </w:p>
    <w:p w14:paraId="2E0EA653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d) upozorněné na zvláštní, neobvyklé konstrukce, konstr. detaily,</w:t>
      </w:r>
    </w:p>
    <w:p w14:paraId="2E0EA654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 xml:space="preserve">    technologické postupy</w:t>
      </w:r>
    </w:p>
    <w:p w14:paraId="2E0EA655" w14:textId="77777777" w:rsidR="00210CE9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Ocelový prosklený most z 3.NP do HVB: Na konstrukce je zavěšena řada inženýrských sítí, které musí být před demolicí prokazatelně odpojeny. Pro demolici je nutno vypracovat podrobný technologický postup, aby nedošlo k poškození nosného systému HVB. Po odstranění mostu bude otvor zrušen, bude doplněn obvodový plášť původního vzhledu. Rozsah doplnění bude upřesněn po odstranění ocelového mostu. </w:t>
      </w:r>
    </w:p>
    <w:p w14:paraId="2E0EA656" w14:textId="77777777" w:rsidR="00210CE9" w:rsidRPr="003A4994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Podzemní kanál na inženýrské sítě z HVB skrz základy komína do objektu: Kanál bude zrušen až k základům komína – viz schematický výkres na konci této zprávy. Demolice bude provedena v druhé etapě, tj. současně s odstraněním suterénu objektu. Nejprve musí být zrušeny všechny rozvody uvnitř kanálu. Způsob a rozsah zazdění kanálu bude definitivně stanoven až po odhalení konstrukce. Práce musí být provedeny vč. izolací proti vodě, zbývající část kanálu zůstane funkční. O betonové konstrukci kanálu není nic bližšího známo. </w:t>
      </w:r>
    </w:p>
    <w:p w14:paraId="2E0EA657" w14:textId="77777777" w:rsidR="00210CE9" w:rsidRDefault="00210CE9" w:rsidP="00210CE9">
      <w:pPr>
        <w:ind w:firstLine="708"/>
        <w:rPr>
          <w:rFonts w:cs="Arial"/>
          <w:szCs w:val="22"/>
        </w:rPr>
      </w:pPr>
      <w:r>
        <w:rPr>
          <w:rFonts w:cs="Arial"/>
          <w:szCs w:val="22"/>
        </w:rPr>
        <w:t xml:space="preserve">Tyto práce jsou součástí demolic. </w:t>
      </w:r>
    </w:p>
    <w:p w14:paraId="2E0EA658" w14:textId="77777777" w:rsidR="00210CE9" w:rsidRDefault="00210CE9" w:rsidP="00210CE9">
      <w:pPr>
        <w:rPr>
          <w:rFonts w:cs="Arial"/>
          <w:szCs w:val="22"/>
        </w:rPr>
      </w:pPr>
    </w:p>
    <w:p w14:paraId="2E0EA659" w14:textId="77777777" w:rsidR="00210CE9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Demolice obvodových stěn objektu bude provedena pouze do výšky cca </w:t>
      </w:r>
      <w:smartTag w:uri="urn:schemas-microsoft-com:office:smarttags" w:element="metricconverter">
        <w:smartTagPr>
          <w:attr w:name="ProductID" w:val="1 m"/>
        </w:smartTagPr>
        <w:r>
          <w:rPr>
            <w:rFonts w:cs="Arial"/>
            <w:szCs w:val="22"/>
          </w:rPr>
          <w:t>1 m</w:t>
        </w:r>
      </w:smartTag>
      <w:r>
        <w:rPr>
          <w:rFonts w:cs="Arial"/>
          <w:szCs w:val="22"/>
        </w:rPr>
        <w:t>. Pak bude ukončena. Zbytek zdiva bude odstraněn až v rámci 2.etapy demolic, tj. v době odstranění suterénu objektu.</w:t>
      </w:r>
    </w:p>
    <w:p w14:paraId="2E0EA65A" w14:textId="77777777" w:rsidR="00210CE9" w:rsidRDefault="00210CE9" w:rsidP="00210CE9">
      <w:pPr>
        <w:rPr>
          <w:rFonts w:cs="Arial"/>
          <w:szCs w:val="22"/>
        </w:rPr>
      </w:pPr>
    </w:p>
    <w:p w14:paraId="2E0EA65B" w14:textId="77777777" w:rsidR="00210CE9" w:rsidRDefault="00210CE9" w:rsidP="00210CE9">
      <w:pPr>
        <w:rPr>
          <w:rFonts w:cs="Arial"/>
          <w:szCs w:val="22"/>
        </w:rPr>
      </w:pPr>
    </w:p>
    <w:p w14:paraId="2E0EA65C" w14:textId="77777777" w:rsidR="00210CE9" w:rsidRDefault="00210CE9" w:rsidP="00210CE9">
      <w:pPr>
        <w:rPr>
          <w:rFonts w:cs="Arial"/>
          <w:szCs w:val="22"/>
        </w:rPr>
      </w:pPr>
    </w:p>
    <w:p w14:paraId="2E0EA65D" w14:textId="77777777" w:rsidR="00210CE9" w:rsidRPr="003A4994" w:rsidRDefault="00210CE9" w:rsidP="00210CE9">
      <w:pPr>
        <w:rPr>
          <w:rFonts w:cs="Arial"/>
          <w:szCs w:val="22"/>
        </w:rPr>
      </w:pPr>
    </w:p>
    <w:p w14:paraId="2E0EA65E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e) technologický postup bouracích prací, které by mohly mít negativní vliv</w:t>
      </w:r>
    </w:p>
    <w:p w14:paraId="2E0EA65F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 xml:space="preserve">    na stabilitu vlastní konstrukce, resp. konstrukce sousedních staveb</w:t>
      </w:r>
    </w:p>
    <w:p w14:paraId="2E0EA660" w14:textId="77777777" w:rsidR="00210CE9" w:rsidRDefault="00210CE9" w:rsidP="00210CE9">
      <w:pPr>
        <w:rPr>
          <w:rFonts w:cs="Arial"/>
          <w:szCs w:val="22"/>
        </w:rPr>
      </w:pPr>
      <w:r w:rsidRPr="00077F60">
        <w:rPr>
          <w:rFonts w:cs="Arial"/>
          <w:szCs w:val="22"/>
        </w:rPr>
        <w:tab/>
      </w:r>
      <w:r>
        <w:rPr>
          <w:rFonts w:cs="Arial"/>
          <w:szCs w:val="22"/>
        </w:rPr>
        <w:t xml:space="preserve">Demontáž ocelového mostu </w:t>
      </w:r>
      <w:r w:rsidRPr="00077F60">
        <w:rPr>
          <w:rFonts w:cs="Arial"/>
          <w:szCs w:val="22"/>
        </w:rPr>
        <w:t xml:space="preserve">bude  </w:t>
      </w:r>
      <w:r>
        <w:rPr>
          <w:rFonts w:cs="Arial"/>
          <w:szCs w:val="22"/>
        </w:rPr>
        <w:t xml:space="preserve">provedena </w:t>
      </w:r>
      <w:r w:rsidRPr="00077F60">
        <w:rPr>
          <w:rFonts w:cs="Arial"/>
          <w:szCs w:val="22"/>
        </w:rPr>
        <w:t>pomocí  těžkého  autojeřábu  a  montážní  hydraulické  plošiny</w:t>
      </w:r>
      <w:r>
        <w:rPr>
          <w:rFonts w:cs="Arial"/>
          <w:szCs w:val="22"/>
        </w:rPr>
        <w:t xml:space="preserve">. </w:t>
      </w:r>
      <w:r w:rsidRPr="00077F60">
        <w:rPr>
          <w:rFonts w:cs="Arial"/>
          <w:szCs w:val="22"/>
        </w:rPr>
        <w:t xml:space="preserve">Při  této  pracovně  nebezpečné  činnosti  na  výšce  bude  po  dobu  demontáže  uzavřena  příjezdová  </w:t>
      </w:r>
      <w:r>
        <w:rPr>
          <w:rFonts w:cs="Arial"/>
          <w:szCs w:val="22"/>
        </w:rPr>
        <w:t>cesta  do  prostoru  ke  komínu a vstup do HVB, který je přímo pod spojovacím mostem. O</w:t>
      </w:r>
      <w:r w:rsidRPr="00077F60">
        <w:rPr>
          <w:rFonts w:cs="Arial"/>
          <w:szCs w:val="22"/>
        </w:rPr>
        <w:t>hrožený  prostor  musí  st</w:t>
      </w:r>
      <w:r>
        <w:rPr>
          <w:rFonts w:cs="Arial"/>
          <w:szCs w:val="22"/>
        </w:rPr>
        <w:t xml:space="preserve">řežit  poučené  hlídky. </w:t>
      </w:r>
    </w:p>
    <w:p w14:paraId="2E0EA661" w14:textId="77777777" w:rsidR="00210CE9" w:rsidRPr="00077F60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Před odstraněním nosné konstrukce bude celý most odstrojen, vč. vysklení všech prostor. V HVB i administrativní budově musí být provedena bezpečnostní opatření, která zabrání vstupu nepovolaných osob na most. </w:t>
      </w:r>
    </w:p>
    <w:p w14:paraId="2E0EA662" w14:textId="77777777" w:rsidR="00210CE9" w:rsidRDefault="00210CE9" w:rsidP="00210CE9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Administrativní budova sousedí s objektem č. 10 – Archiv a laboratoře. Dle dostupných informací byly oba objekty stavěny současně v letech 1955 – 60. Při demolici je nutno postupovat se zvýšenou pozorností, aby nedošlo k samovolné destrukci tohoto objektu. </w:t>
      </w:r>
    </w:p>
    <w:p w14:paraId="2E0EA663" w14:textId="77777777" w:rsidR="00210CE9" w:rsidRPr="003A4994" w:rsidRDefault="00210CE9" w:rsidP="00210CE9">
      <w:pPr>
        <w:rPr>
          <w:rFonts w:cs="Arial"/>
          <w:szCs w:val="22"/>
        </w:rPr>
      </w:pPr>
    </w:p>
    <w:p w14:paraId="2E0EA664" w14:textId="77777777" w:rsidR="00210CE9" w:rsidRPr="003A4994" w:rsidRDefault="00210CE9" w:rsidP="00210CE9">
      <w:pPr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f) návrh postupu bouracích prací a vymezení ohroženého prostoru</w:t>
      </w:r>
    </w:p>
    <w:p w14:paraId="2E0EA665" w14:textId="77777777" w:rsidR="00210CE9" w:rsidRPr="003A4994" w:rsidRDefault="00210CE9" w:rsidP="00210CE9">
      <w:pPr>
        <w:pStyle w:val="Nadpis1"/>
        <w:rPr>
          <w:sz w:val="22"/>
          <w:szCs w:val="22"/>
        </w:rPr>
      </w:pPr>
      <w:r w:rsidRPr="003A4994">
        <w:rPr>
          <w:sz w:val="22"/>
          <w:szCs w:val="22"/>
        </w:rPr>
        <w:t>PŘÍPRAVA  A  PODMÍNKY  PRO  ZAHÁJENÍ  DEMOLICE</w:t>
      </w:r>
    </w:p>
    <w:p w14:paraId="2E0EA666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V předstihu  před  předáním  staveniště  pro  demolice  vybranému  zhotoviteli  zajistí  investor  následující  přípravné  práce :</w:t>
      </w:r>
    </w:p>
    <w:p w14:paraId="2E0EA667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</w:p>
    <w:p w14:paraId="2E0EA668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-  Zajistí  vyklizení  veškerého  využitelného  zařízení  a  vybavení budovy,  vymontuje   použitelná  technologická  a  strojní  zařízení. </w:t>
      </w:r>
    </w:p>
    <w:p w14:paraId="2E0EA669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 Provede  odpojení  veškerých  inženýrských  sítí  směřující  do  demolovaného  objektu,  případně  zajistí  v předstihu  nutné  přeložky  inženýrských  sítí,  které  musí  zůstat  v provozu  během  demoličních  prací -  viz  část  dokumentace  přeložek  sítí (  podzemních i  nadzemních,  vedené  po  budovách  i  v kolektorech ).</w:t>
      </w:r>
    </w:p>
    <w:p w14:paraId="2E0EA66A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-  Při  předání  staveniště  zhotoviteli  bude  provedena  a  zápisem  potvrzena  fyzická  kontrola  všech  odpojů  inženýrských  sítí  a to podle  plánu  odpojení  budovy.  </w:t>
      </w:r>
    </w:p>
    <w:p w14:paraId="2E0EA66B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</w:p>
    <w:p w14:paraId="2E0EA66C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 xml:space="preserve">Po  předání  staveniště  a  vyznačení  prostoru  demolic  provede  zhotovitel  následující  přípravné  práce : </w:t>
      </w:r>
    </w:p>
    <w:p w14:paraId="2E0EA66D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Zajistí  prostor  budovy  a  pracovní  okolí  pevným  oplocením ,  vymezí  příjezdové  cesty  od  stávající  vrátnice  ve  východní  části  areálu.</w:t>
      </w:r>
    </w:p>
    <w:p w14:paraId="2E0EA66E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¨- Pro  volný  pracovní  prostor  demolice  objektu  č. </w:t>
      </w:r>
      <w:smartTag w:uri="urn:schemas-microsoft-com:office:smarttags" w:element="metricconverter">
        <w:smartTagPr>
          <w:attr w:name="ProductID" w:val="9 a"/>
        </w:smartTagPr>
        <w:r w:rsidRPr="003A4994">
          <w:rPr>
            <w:rFonts w:cs="Arial"/>
            <w:szCs w:val="22"/>
          </w:rPr>
          <w:t>9 a</w:t>
        </w:r>
      </w:smartTag>
      <w:r w:rsidRPr="003A4994">
        <w:rPr>
          <w:rFonts w:cs="Arial"/>
          <w:szCs w:val="22"/>
        </w:rPr>
        <w:t xml:space="preserve">  zařízení  staveniště  bude  vhodné  využít  vnitřního  prostoru  zpevněné  živičné  plochy  dvorního  prostranství, které  je  obklopeno  plánovanými  demolicemi  následujících  objektů :  </w:t>
      </w:r>
    </w:p>
    <w:p w14:paraId="2E0EA66F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obj. č. 9 -  administrativní  budova (západní  strana  dvora )</w:t>
      </w:r>
    </w:p>
    <w:p w14:paraId="2E0EA670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obj. č. </w:t>
      </w:r>
      <w:smartTag w:uri="urn:schemas-microsoft-com:office:smarttags" w:element="metricconverter">
        <w:smartTagPr>
          <w:attr w:name="ProductID" w:val="10 a"/>
        </w:smartTagPr>
        <w:r w:rsidRPr="003A4994">
          <w:rPr>
            <w:rFonts w:cs="Arial"/>
            <w:szCs w:val="22"/>
          </w:rPr>
          <w:t>10 a</w:t>
        </w:r>
      </w:smartTag>
      <w:r w:rsidRPr="003A4994">
        <w:rPr>
          <w:rFonts w:cs="Arial"/>
          <w:szCs w:val="22"/>
        </w:rPr>
        <w:t xml:space="preserve"> , 10 b – budova  archivu  a  laboratoří  (  severní  strana dvora )</w:t>
      </w:r>
    </w:p>
    <w:p w14:paraId="2E0EA671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obj. č. 12  - budova  garáží  ( na  východní  straně  dvora )</w:t>
      </w:r>
    </w:p>
    <w:p w14:paraId="2E0EA672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obj. č. </w:t>
      </w:r>
      <w:smartTag w:uri="urn:schemas-microsoft-com:office:smarttags" w:element="metricconverter">
        <w:smartTagPr>
          <w:attr w:name="ProductID" w:val="8 a"/>
        </w:smartTagPr>
        <w:r w:rsidRPr="003A4994">
          <w:rPr>
            <w:rFonts w:cs="Arial"/>
            <w:szCs w:val="22"/>
          </w:rPr>
          <w:t>8 a</w:t>
        </w:r>
      </w:smartTag>
      <w:r w:rsidRPr="003A4994">
        <w:rPr>
          <w:rFonts w:cs="Arial"/>
          <w:szCs w:val="22"/>
        </w:rPr>
        <w:t>, 8 b   -budova  dílen  elektro  a  garáží (  na  jižní  straně  dvora )</w:t>
      </w:r>
    </w:p>
    <w:p w14:paraId="2E0EA673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Ve střední  části  této  plochy  se  nachází  podzemní  objekt  bývalé čerpací stanice PHM. </w:t>
      </w:r>
    </w:p>
    <w:p w14:paraId="2E0EA674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Tento  prostor  je  možno  využít  i  pro  umístění  zařízení  staveniště  pro  demolice,  včetně  mobilní  drtící  linky  na  výrobu  recyklátu  z nekontaminovaného  stavebního  materiálu  (  cihly,  beton,.  kámen apod. ).</w:t>
      </w:r>
    </w:p>
    <w:p w14:paraId="2E0EA675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-  Vlastní  zajištění  a  oplocení  objektu  č. 9  v rámci  výše  navrženého  ZS  se  provede  pouze  ze  severní  a  západní  strany  budovy  a  to  pevným  oplocením  plechovými  dílci  ve  výšce  min. </w:t>
      </w:r>
      <w:smartTag w:uri="urn:schemas-microsoft-com:office:smarttags" w:element="metricconverter">
        <w:smartTagPr>
          <w:attr w:name="ProductID" w:val="1,8 m"/>
        </w:smartTagPr>
        <w:r w:rsidRPr="003A4994">
          <w:rPr>
            <w:rFonts w:cs="Arial"/>
            <w:szCs w:val="22"/>
          </w:rPr>
          <w:t>1,8 m</w:t>
        </w:r>
      </w:smartTag>
      <w:r w:rsidRPr="003A4994">
        <w:rPr>
          <w:rFonts w:cs="Arial"/>
          <w:szCs w:val="22"/>
        </w:rPr>
        <w:t xml:space="preserve">.  Toto  oplocení  bude  postaveno  ve  vzdálenosti  cca  </w:t>
      </w:r>
      <w:smartTag w:uri="urn:schemas-microsoft-com:office:smarttags" w:element="metricconverter">
        <w:smartTagPr>
          <w:attr w:name="ProductID" w:val="5,0 m"/>
        </w:smartTagPr>
        <w:r w:rsidRPr="003A4994">
          <w:rPr>
            <w:rFonts w:cs="Arial"/>
            <w:szCs w:val="22"/>
          </w:rPr>
          <w:t>5,0 m</w:t>
        </w:r>
      </w:smartTag>
      <w:r w:rsidRPr="003A4994">
        <w:rPr>
          <w:rFonts w:cs="Arial"/>
          <w:szCs w:val="22"/>
        </w:rPr>
        <w:t xml:space="preserve">  od  demolované  budovy  ,  se  zachováním  průjezdu  podél  HVB.    </w:t>
      </w:r>
    </w:p>
    <w:p w14:paraId="2E0EA676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Vymezený  a  oplocený  prostor  demolic  bude opatřen  výstražnými  tabulkami  typu „ Nepovolaným  vstup zakázán “ ,  „ Ohrožený  prostor – demoliční  práce “  a  rovněž  musí  být  tento  prostor  opatřen  logem  vybraného  zhotovitele.  Veškeré  vjezdy  a  vstupy  na  staveniště  demolic  musí  být  opatřeny  zákazovými  výstražnými  tabulkami</w:t>
      </w:r>
    </w:p>
    <w:p w14:paraId="2E0EA677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lastRenderedPageBreak/>
        <w:t>-  Po  provedeném  zajištění  a  oplocení  demoličního  prostoru  budou  odstraněny  veškeré  rozvody  sítí  vedené  po  fasádách  objektu  podle  příslušné  situace  odpojení ,  včetně  kontroly  vyprázdnění medií  z odpojených  sítí</w:t>
      </w:r>
    </w:p>
    <w:p w14:paraId="2E0EA678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-  Před  zahájením  bouracích  prací doplní  vybraný zhotovitel vlastní „Technologický  postup“ provádění demoličních prací, vycházející z  tohoto  TP a vlastních  mechanizačních  a  technických  možností .     </w:t>
      </w:r>
    </w:p>
    <w:p w14:paraId="2E0EA679" w14:textId="77777777" w:rsidR="00210CE9" w:rsidRPr="003A4994" w:rsidRDefault="00210CE9" w:rsidP="00210CE9">
      <w:pPr>
        <w:rPr>
          <w:rFonts w:cs="Arial"/>
          <w:szCs w:val="22"/>
        </w:rPr>
      </w:pPr>
    </w:p>
    <w:p w14:paraId="2E0EA67A" w14:textId="77777777" w:rsidR="00210CE9" w:rsidRPr="003A4994" w:rsidRDefault="00210CE9" w:rsidP="00210CE9">
      <w:pPr>
        <w:pStyle w:val="Nadpis1"/>
        <w:rPr>
          <w:sz w:val="22"/>
          <w:szCs w:val="22"/>
        </w:rPr>
      </w:pPr>
      <w:r w:rsidRPr="003A4994">
        <w:rPr>
          <w:sz w:val="22"/>
          <w:szCs w:val="22"/>
        </w:rPr>
        <w:t xml:space="preserve">PRACOVNÍ  POSTUP  DEMOLIČNÍCH  PRACÍ </w:t>
      </w:r>
    </w:p>
    <w:p w14:paraId="2E0EA67B" w14:textId="77777777" w:rsidR="00210CE9" w:rsidRPr="003A4994" w:rsidRDefault="00210CE9" w:rsidP="00210CE9">
      <w:pPr>
        <w:pStyle w:val="Nadpis2"/>
        <w:rPr>
          <w:sz w:val="22"/>
          <w:szCs w:val="22"/>
        </w:rPr>
      </w:pPr>
      <w:r w:rsidRPr="003A4994">
        <w:rPr>
          <w:sz w:val="22"/>
          <w:szCs w:val="22"/>
        </w:rPr>
        <w:t xml:space="preserve">Pracovní  fáze – vyklizení  a  odstrojení  budovy </w:t>
      </w:r>
    </w:p>
    <w:p w14:paraId="2E0EA67C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Před  zahájením  vlastních  demoličních  prací  jednotlivých  stavebních  konstrukcí  budovy  bude  provedeno  dokončení  kompletního  vyklizení  již  nepotřebného  vybavení  budovy  (  po  předešlém  vyvezení  využitelného  vybavení  budovy, který  zajistil  v předstihu  investor ).  Jedná  se  zejména  o  vybavení  kancelářských  a  šatnových  prostor  a  prostor  sociálního  zázemí. </w:t>
      </w:r>
    </w:p>
    <w:p w14:paraId="2E0EA67D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Dalším  krokem  je  odstrojení  budovy. Bude  provedena  demontáž  těles  a  rozvodů  ústředního  vytápění,  zařizovacích  předmětů  a  rozvodů  zdravotechniky,  v jednotlivých  místnostech  bude  provedena  demontáž  svítidel,  zejména  zářivek , dále  povrchových  rozvodů  elektroinstalace  a  elektroinstalačních  skřínek. Poté  bude  provedeno  vyvěšení  a  vysklení  dveřních  a  okenních  křídel,  včetně  zasklené  spojovací  chodby  do  HVB     a  demontáž  sklobetonových  konstrukcí . Bude  demontováno  a vytříděno  obložení  stěn,  zejména  keramických  obkladů  a  podhledů  stropů . Z podlahových  konstrukcí  budou odstraněny   krytiny jako  je  PVC, keramická  dlažba. V rámci  demontáže  ocelových  a  zámečnických  konstrukcí  budou  odstraněny  mříže,  poklopy, konzoly  a  další  kovové  prvky,  včetně  demontáže  ocelového  zábradlí,  schodiště  a  pod.  Rovněž  budou  odstraněny  veškeré  kotevní  prvky  na  fasádách  objektu.  </w:t>
      </w:r>
    </w:p>
    <w:p w14:paraId="2E0EA67E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Veškeré  takto  vytěžené  materiály  budou  průběžně  tříděny  do  označených  kontejnerů  dle  charakteru  odpadu  (  dle  zákona  o  odpadech  č. 185 / 2001 Sb. viz  kategorie  odpadu „O“ a „N“) ,  kovový  odpad  bude  vytříděn  a  odvezen  do  kovošrotu, nebezpečné  odpady  budou  likvidovány  na  centrální  skládce  „ CELIO“.  </w:t>
      </w:r>
    </w:p>
    <w:p w14:paraId="2E0EA67F" w14:textId="77777777" w:rsidR="00210CE9" w:rsidRPr="003A4994" w:rsidRDefault="00210CE9" w:rsidP="00210CE9">
      <w:pPr>
        <w:jc w:val="both"/>
        <w:rPr>
          <w:rFonts w:cs="Arial"/>
          <w:szCs w:val="22"/>
        </w:rPr>
      </w:pPr>
    </w:p>
    <w:p w14:paraId="2E0EA680" w14:textId="77777777" w:rsidR="00210CE9" w:rsidRPr="003A4994" w:rsidRDefault="00210CE9" w:rsidP="00210CE9">
      <w:pPr>
        <w:pStyle w:val="Nadpis2"/>
        <w:rPr>
          <w:sz w:val="22"/>
          <w:szCs w:val="22"/>
        </w:rPr>
      </w:pPr>
      <w:r w:rsidRPr="003A4994">
        <w:rPr>
          <w:sz w:val="22"/>
          <w:szCs w:val="22"/>
        </w:rPr>
        <w:t xml:space="preserve"> Pracovní  fáze  -  vlastní  demolice  budovy </w:t>
      </w:r>
      <w:r>
        <w:rPr>
          <w:sz w:val="22"/>
          <w:szCs w:val="22"/>
        </w:rPr>
        <w:t xml:space="preserve"> </w:t>
      </w:r>
      <w:r w:rsidRPr="003A4994">
        <w:rPr>
          <w:sz w:val="22"/>
          <w:szCs w:val="22"/>
        </w:rPr>
        <w:t xml:space="preserve">a spojovacího  mostu </w:t>
      </w:r>
    </w:p>
    <w:p w14:paraId="2E0EA681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  <w:u w:val="single"/>
        </w:rPr>
        <w:t>UPOZORNĚNÍ:</w:t>
      </w:r>
      <w:r w:rsidRPr="003A4994">
        <w:rPr>
          <w:rFonts w:cs="Arial"/>
          <w:szCs w:val="22"/>
        </w:rPr>
        <w:t xml:space="preserve"> Demolice objektu bude provedena ve dvou etapách: </w:t>
      </w:r>
    </w:p>
    <w:p w14:paraId="2E0EA682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1.etapa: nadzemní konstrukce do výšky  cca </w:t>
      </w:r>
      <w:smartTag w:uri="urn:schemas-microsoft-com:office:smarttags" w:element="metricconverter">
        <w:smartTagPr>
          <w:attr w:name="ProductID" w:val="1 m"/>
        </w:smartTagPr>
        <w:r w:rsidRPr="003A4994">
          <w:rPr>
            <w:rFonts w:cs="Arial"/>
            <w:szCs w:val="22"/>
          </w:rPr>
          <w:t>1 m</w:t>
        </w:r>
      </w:smartTag>
      <w:r w:rsidRPr="003A4994">
        <w:rPr>
          <w:rFonts w:cs="Arial"/>
          <w:szCs w:val="22"/>
        </w:rPr>
        <w:t xml:space="preserve"> nad stávající terén; obvodové konstrukce zůstanou zachovány, zlikvidují se pouze vnitřní příčky. </w:t>
      </w:r>
    </w:p>
    <w:p w14:paraId="2E0EA683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2.etapa: dobourání nadzemních konstrukcí a likvidace suterénních prostor</w:t>
      </w:r>
    </w:p>
    <w:p w14:paraId="2E0EA684" w14:textId="77777777" w:rsidR="00210CE9" w:rsidRPr="003A4994" w:rsidRDefault="00210CE9" w:rsidP="00210CE9">
      <w:pPr>
        <w:jc w:val="both"/>
        <w:rPr>
          <w:rFonts w:cs="Arial"/>
          <w:szCs w:val="22"/>
        </w:rPr>
      </w:pPr>
    </w:p>
    <w:p w14:paraId="2E0EA685" w14:textId="77777777" w:rsidR="00210CE9" w:rsidRPr="003A4994" w:rsidRDefault="00210CE9" w:rsidP="00210CE9">
      <w:pPr>
        <w:ind w:firstLine="708"/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Vlastní  demolice bude  zahájena  demontáží ( ručním odstraněním)  střešní  živičné  krytiny  a  její  separací  do  „ N“ odpadů . Současně  s demontáží  povlakové  krytiny  budou  odstraněny  klempířské  prvky  a  prvky  hromosvodu. Zároveň  bude  pomocí  těžkého  autojeřábu  a  montážní  hydraulické  plošiny  </w:t>
      </w:r>
      <w:r w:rsidRPr="003A4994">
        <w:rPr>
          <w:rFonts w:cs="Arial"/>
          <w:szCs w:val="22"/>
          <w:u w:val="single"/>
        </w:rPr>
        <w:t>demontován  ocelový  most  se  spojovací  chodbou</w:t>
      </w:r>
      <w:r w:rsidRPr="003A4994">
        <w:rPr>
          <w:rFonts w:cs="Arial"/>
          <w:szCs w:val="22"/>
        </w:rPr>
        <w:t xml:space="preserve">  d</w:t>
      </w:r>
      <w:r>
        <w:rPr>
          <w:rFonts w:cs="Arial"/>
          <w:szCs w:val="22"/>
        </w:rPr>
        <w:t>o  vedlejšího  HVB  na  úrovní 3</w:t>
      </w:r>
      <w:r w:rsidRPr="003A4994">
        <w:rPr>
          <w:rFonts w:cs="Arial"/>
          <w:szCs w:val="22"/>
        </w:rPr>
        <w:t xml:space="preserve">.N.P.  Při  této  pracovně  nebezpečné  činnosti  na  výšce  bude  po  dobu  demontáže  uzavřena  příjezdová  cesta  do  prostoru  ke  komínu ,  ohrožený  prostor  musí  střežit  poučené  hlídky. Při  provádění  demoličních  prací  na  střeše  bude  objekt  a  jeho  okolí  zabezpečeno  proti  vstupu  nepovolaných  osob.  Demoliční  práce  budou  probíhat  převážně  pomocí  strojní  techniky (hydraulický  demoliční  bagr,  hydraulické  střihací  a  vydržovací  nůžky , bourací  kladivo  )  a  to  systémem  od shora  dolů  a  od  západní  strany  směrem  k prostoru  dvora , kde se budou  těžké  strojní  mechanizmy  pohybovat ,  demolovaný  materiál  bude  odstraňován  směrem  k této  zpevněné  asfaltové  ploše,  kde  bude  průběžně  tříděn,  nakládán  a  odvážen  na  mobilní  drtící  linku  (  např.  HART ) -  viz  využitelný  odpad  (  cihelné  zdivo, vydrcený  beton  bez  výztuže, kamenné  zdivo, vnitřní  a  vnější  omítky a  štěrkopísek )  ke  zpracování  na  recyklátovou  drť.  Demoliční  práce  nesmí  narušit  stabilitu    navazující  </w:t>
      </w:r>
      <w:r w:rsidRPr="003A4994">
        <w:rPr>
          <w:rFonts w:cs="Arial"/>
          <w:szCs w:val="22"/>
        </w:rPr>
        <w:lastRenderedPageBreak/>
        <w:t xml:space="preserve">konstrukce   jednopodlažní  budovy  č. </w:t>
      </w:r>
      <w:smartTag w:uri="urn:schemas-microsoft-com:office:smarttags" w:element="metricconverter">
        <w:smartTagPr>
          <w:attr w:name="ProductID" w:val="10 a"/>
        </w:smartTagPr>
        <w:r w:rsidRPr="003A4994">
          <w:rPr>
            <w:rFonts w:cs="Arial"/>
            <w:szCs w:val="22"/>
          </w:rPr>
          <w:t>10 a</w:t>
        </w:r>
      </w:smartTag>
      <w:r w:rsidRPr="003A4994">
        <w:rPr>
          <w:rFonts w:cs="Arial"/>
          <w:szCs w:val="22"/>
        </w:rPr>
        <w:t xml:space="preserve"> , (  bývalé  jídelny) ,která  je  napojena  v severovýchodní  části  a  je  konstrukčně  i  založením  v suterénu  plně  spojena  s touto  budovou č. 9.</w:t>
      </w:r>
      <w:r w:rsidRPr="003A4994">
        <w:rPr>
          <w:rFonts w:cs="Arial"/>
          <w:b/>
          <w:szCs w:val="22"/>
        </w:rPr>
        <w:t xml:space="preserve"> </w:t>
      </w:r>
      <w:r w:rsidRPr="003A4994">
        <w:rPr>
          <w:rFonts w:cs="Arial"/>
          <w:szCs w:val="22"/>
        </w:rPr>
        <w:t>Proto  postup  demolice  objektu č. 9  musí  zároveň  postupovat  od  jižní  strany  směrem  ke  společné  svislé</w:t>
      </w:r>
      <w:r w:rsidRPr="003A4994">
        <w:rPr>
          <w:rFonts w:cs="Arial"/>
          <w:b/>
          <w:szCs w:val="22"/>
        </w:rPr>
        <w:t xml:space="preserve">  </w:t>
      </w:r>
      <w:r w:rsidRPr="003A4994">
        <w:rPr>
          <w:rFonts w:cs="Arial"/>
          <w:szCs w:val="22"/>
        </w:rPr>
        <w:t xml:space="preserve">konstrukci  budovy  č.  9  a  č. 10a . Ve  výškové  úrovni   2. N.P. musí  být  zároveň  zahájena  strojní  demolice  odstrojené  budovy  </w:t>
      </w:r>
      <w:smartTag w:uri="urn:schemas-microsoft-com:office:smarttags" w:element="metricconverter">
        <w:smartTagPr>
          <w:attr w:name="ProductID" w:val="10 a"/>
        </w:smartTagPr>
        <w:r w:rsidRPr="003A4994">
          <w:rPr>
            <w:rFonts w:cs="Arial"/>
            <w:szCs w:val="22"/>
          </w:rPr>
          <w:t>10 a</w:t>
        </w:r>
      </w:smartTag>
      <w:r w:rsidRPr="003A4994">
        <w:rPr>
          <w:rFonts w:cs="Arial"/>
          <w:szCs w:val="22"/>
        </w:rPr>
        <w:t xml:space="preserve"> , 10 b .  Demolice  nosných  železobetonových  konstrukcí  s cihelnou  vyzdívkou  bude  provedena  postupným  drcením  těchto  konstrukcí  od  střešní  železobetonové  desky  od  shora  dolů.  Bude  spočívat  v proražení  stropních  konstrukcí a  následné  demolici  stěnových  konstrukcí  vždy  dovnitř  objektu  a  dále  východním směrem  na  asfaltovou  plochu  dvora  , kde  je  prostor  pro  třídění  materiálu. Demoliční  práce  budou  provedeny  v jednom  pracovním  záběru  celého  3.N.P.  Zároveň  budou  demolovány   schodišťové  konstrukce  v příslušném  podlaží.  V dalším  pracovním  záběru  bude  provedena  demolice  celého  2. N.P.  včetně  příslušné  části  schodiště  ,  rovněž  od  jihu  k severní  části  a  od  západní  stěny  drcením  směrem  na  asfaltovou  plochu  dvora.  Na  této  výškové  úrovni  bude  rovněž  zahájena  demolice  připojené  budovy č. 10  a  to  rovněž  od  shora  dolů  a  stržením  do prostoru  dvora.  Takto  se  bude  pokračovat  po  dalším  pracovním  záběru  až  na  úroveň  podlahy 1. N.P. – tj.  přízemí . Demolice  1. P.P. -  suterénu ( do  hloubky  -  </w:t>
      </w:r>
      <w:smartTag w:uri="urn:schemas-microsoft-com:office:smarttags" w:element="metricconverter">
        <w:smartTagPr>
          <w:attr w:name="ProductID" w:val="2,60 m"/>
        </w:smartTagPr>
        <w:r w:rsidRPr="003A4994">
          <w:rPr>
            <w:rFonts w:cs="Arial"/>
            <w:szCs w:val="22"/>
          </w:rPr>
          <w:t>2,60 m</w:t>
        </w:r>
      </w:smartTag>
      <w:r w:rsidRPr="003A4994">
        <w:rPr>
          <w:rFonts w:cs="Arial"/>
          <w:szCs w:val="22"/>
        </w:rPr>
        <w:t xml:space="preserve">)   bude  následně  provedena  vybouráním  stropní  konstrukce,  obvodového               a  vnitřního  zdiva  suterénu,  včetně  schodišťového prostoru. Nakládání  demolovaného  a  částečně  vydrceného  materiálu  bude  probíhat  následně  při  současném  třídění  a  vytěžení  ocelové  výztuže  z částí  železobetonových  konstrukcí. Pro  zabezpečení  snížení  prašnosti  při  bouracích prací  bude  použito  skrápění  z nejbližšího  hydrantu  nebo  cisterny. </w:t>
      </w:r>
    </w:p>
    <w:p w14:paraId="2E0EA686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ab/>
        <w:t xml:space="preserve">Po demontáži spojovacího ocelového mostu bude provedeno doplnění fasády budovy HVB stejným typem fasádního pláště – skleněné tabule do hliníkových rámů – viz fotodokumentace stávajícího stavu. Jedná se o plochu cca 3 x </w:t>
      </w:r>
      <w:smartTag w:uri="urn:schemas-microsoft-com:office:smarttags" w:element="metricconverter">
        <w:smartTagPr>
          <w:attr w:name="ProductID" w:val="2,5 m"/>
        </w:smartTagPr>
        <w:r w:rsidRPr="003A4994">
          <w:rPr>
            <w:rFonts w:cs="Arial"/>
            <w:szCs w:val="22"/>
          </w:rPr>
          <w:t>2,5 m</w:t>
        </w:r>
      </w:smartTag>
      <w:r w:rsidRPr="003A4994">
        <w:rPr>
          <w:rFonts w:cs="Arial"/>
          <w:szCs w:val="22"/>
        </w:rPr>
        <w:t xml:space="preserve">. Součástí demoličních prací je přesné doměření a rozkreslení doplňované fasády a její realizace. </w:t>
      </w:r>
    </w:p>
    <w:p w14:paraId="2E0EA687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</w:p>
    <w:p w14:paraId="2E0EA688" w14:textId="77777777" w:rsidR="00210CE9" w:rsidRPr="003A4994" w:rsidRDefault="00210CE9" w:rsidP="00210CE9">
      <w:pPr>
        <w:pStyle w:val="Nadpis2"/>
        <w:rPr>
          <w:sz w:val="22"/>
          <w:szCs w:val="22"/>
        </w:rPr>
      </w:pPr>
      <w:r w:rsidRPr="003A4994">
        <w:rPr>
          <w:sz w:val="22"/>
          <w:szCs w:val="22"/>
        </w:rPr>
        <w:t>Pracovní  fáze -  výkopové  práce  a  úprava  vytěženého  prostoru</w:t>
      </w:r>
    </w:p>
    <w:p w14:paraId="2E0EA689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b/>
          <w:szCs w:val="22"/>
        </w:rPr>
        <w:t xml:space="preserve">     </w:t>
      </w:r>
      <w:r w:rsidRPr="003A4994">
        <w:rPr>
          <w:rFonts w:cs="Arial"/>
          <w:szCs w:val="22"/>
        </w:rPr>
        <w:t xml:space="preserve">Závěrečné  práce  budou  spočívat  v odstranění  všech  vrstev  podlahy  v suterénu,  části  obvodových  stěn  suterénu,  základových konstrukcí  z betonu  a  podkladních  vrstev  až  na  úroveň  </w:t>
      </w:r>
      <w:smartTag w:uri="urn:schemas-microsoft-com:office:smarttags" w:element="metricconverter">
        <w:smartTagPr>
          <w:attr w:name="ProductID" w:val="-3,50 m"/>
        </w:smartTagPr>
        <w:r w:rsidRPr="003A4994">
          <w:rPr>
            <w:rFonts w:cs="Arial"/>
            <w:szCs w:val="22"/>
          </w:rPr>
          <w:t>-3,50 m</w:t>
        </w:r>
      </w:smartTag>
      <w:r w:rsidRPr="003A4994">
        <w:rPr>
          <w:rFonts w:cs="Arial"/>
          <w:szCs w:val="22"/>
        </w:rPr>
        <w:t xml:space="preserve">  až - </w:t>
      </w:r>
      <w:smartTag w:uri="urn:schemas-microsoft-com:office:smarttags" w:element="metricconverter">
        <w:smartTagPr>
          <w:attr w:name="ProductID" w:val="4,0 m"/>
        </w:smartTagPr>
        <w:r w:rsidRPr="003A4994">
          <w:rPr>
            <w:rFonts w:cs="Arial"/>
            <w:szCs w:val="22"/>
          </w:rPr>
          <w:t>4,0 m</w:t>
        </w:r>
      </w:smartTag>
      <w:r w:rsidRPr="003A4994">
        <w:rPr>
          <w:rFonts w:cs="Arial"/>
          <w:szCs w:val="22"/>
        </w:rPr>
        <w:t xml:space="preserve"> od  stávající  zpevněné  plochy .  Dočasné  výkopy  budou  po  obvodu  jámy  svahovány  dle  zjištěného geologického  profilu  (hlinité  navážky  až  do  - 2,0m  a  dále  tuhý jíl)  a  to  ve  sklonu  2  :  1 .   Půdorysný  rozměr  výkopů  bude  rozšířen  po  obvodu  budovy      o  0, </w:t>
      </w:r>
      <w:smartTag w:uri="urn:schemas-microsoft-com:office:smarttags" w:element="metricconverter">
        <w:smartTagPr>
          <w:attr w:name="ProductID" w:val="5 m"/>
        </w:smartTagPr>
        <w:r w:rsidRPr="003A4994">
          <w:rPr>
            <w:rFonts w:cs="Arial"/>
            <w:szCs w:val="22"/>
          </w:rPr>
          <w:t>5 m</w:t>
        </w:r>
      </w:smartTag>
      <w:r w:rsidRPr="003A4994">
        <w:rPr>
          <w:rFonts w:cs="Arial"/>
          <w:szCs w:val="22"/>
        </w:rPr>
        <w:t xml:space="preserve">  až  </w:t>
      </w:r>
      <w:smartTag w:uri="urn:schemas-microsoft-com:office:smarttags" w:element="metricconverter">
        <w:smartTagPr>
          <w:attr w:name="ProductID" w:val="1,50 m"/>
        </w:smartTagPr>
        <w:r w:rsidRPr="003A4994">
          <w:rPr>
            <w:rFonts w:cs="Arial"/>
            <w:szCs w:val="22"/>
          </w:rPr>
          <w:t>1,50 m</w:t>
        </w:r>
      </w:smartTag>
      <w:r w:rsidRPr="003A4994">
        <w:rPr>
          <w:rFonts w:cs="Arial"/>
          <w:szCs w:val="22"/>
        </w:rPr>
        <w:t xml:space="preserve">  ( v místech  osvětlovacích  šachet  suterénu). teplovodní  kanál  směřující  od  severní  strany  suterénu  k HVB  bude  přerušen  zazděním  a  rovněž  likvidován  odbagrováním .  Statické  zajištění  výkopu  podél  pojížděné  asfaltové  komunikace  na  západní  straně  výkopu  není  vzhledem  k dostatečné  vzdálenosti  od   hrany  výkopu  a  krátkodobému  otevření  jámy  zajišťovat. Takto vytěžený  prostor  pod  demolicí  bude  po  kontrole  podloží  zpětně  zasypán  po  vrstvách  hutněným  zásypem  z ekologicky  čisté  zeminy  ( charakteru  hlinitopísčité  až  jílovité  zeminy) v  kombinaci  s drceným recyklátem  z demolovaných  objektů.  Zejména  povrchová  vrstva   hutněného  recyklátu  bude  tvořit  zpevněnou  plošinu  pro  přípravu  další  fáze  výstavby.  </w:t>
      </w:r>
    </w:p>
    <w:p w14:paraId="2E0EA68A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ab/>
        <w:t xml:space="preserve">Součástí této fáze demolic je také odstranění části podzemního spojovacího betonového kanálu vedoucího pod komín. Kanál bude v předstihu odstrojen od všech potrubí a kabelů. Po vybourání v požadovaném rozsahu – viz přílohu této zprávy – bude provedeno zazdění a izolační vrstvy proti průniku podzemní vody do zachovávané části kanálu. Součástí provádění demolic je přesné doměření kanálu a projektové řešení na základě skutečného stavu podzemních konstrukcí. Přibližná plocha zazdívaného otvoru je </w:t>
      </w:r>
      <w:smartTag w:uri="urn:schemas-microsoft-com:office:smarttags" w:element="metricconverter">
        <w:smartTagPr>
          <w:attr w:name="ProductID" w:val="3 m2"/>
        </w:smartTagPr>
        <w:r w:rsidRPr="003A4994">
          <w:rPr>
            <w:rFonts w:cs="Arial"/>
            <w:szCs w:val="22"/>
          </w:rPr>
          <w:t>3 m</w:t>
        </w:r>
        <w:r w:rsidRPr="003A4994">
          <w:rPr>
            <w:rFonts w:cs="Arial"/>
            <w:szCs w:val="22"/>
            <w:vertAlign w:val="superscript"/>
          </w:rPr>
          <w:t>2</w:t>
        </w:r>
      </w:smartTag>
      <w:r w:rsidRPr="003A4994">
        <w:rPr>
          <w:rFonts w:cs="Arial"/>
          <w:szCs w:val="22"/>
        </w:rPr>
        <w:t xml:space="preserve">.   </w:t>
      </w:r>
    </w:p>
    <w:p w14:paraId="2E0EA68B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</w:t>
      </w:r>
    </w:p>
    <w:p w14:paraId="2E0EA68C" w14:textId="77777777" w:rsidR="00210CE9" w:rsidRDefault="00210CE9" w:rsidP="00210CE9">
      <w:pPr>
        <w:jc w:val="both"/>
        <w:rPr>
          <w:rFonts w:cs="Arial"/>
          <w:szCs w:val="22"/>
        </w:rPr>
      </w:pPr>
    </w:p>
    <w:p w14:paraId="2E0EA68D" w14:textId="77777777" w:rsidR="00A05B50" w:rsidRPr="003A4994" w:rsidRDefault="00A05B50" w:rsidP="00210CE9">
      <w:pPr>
        <w:jc w:val="both"/>
        <w:rPr>
          <w:rFonts w:cs="Arial"/>
          <w:szCs w:val="22"/>
        </w:rPr>
      </w:pPr>
    </w:p>
    <w:p w14:paraId="2E0EA68E" w14:textId="77777777" w:rsidR="00210CE9" w:rsidRPr="003A4994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3A4994">
        <w:rPr>
          <w:rFonts w:cs="Arial"/>
          <w:b/>
          <w:szCs w:val="22"/>
        </w:rPr>
        <w:t>Zastavení  nebo  přerušení  bouracích  prací :</w:t>
      </w:r>
    </w:p>
    <w:p w14:paraId="2E0EA68F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  při  ohrožení  životů  nebo  zdraví  pracovníků  vlivem  nepříznivého  počasí</w:t>
      </w:r>
    </w:p>
    <w:p w14:paraId="2E0EA690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lastRenderedPageBreak/>
        <w:t xml:space="preserve">                ( bouře,  vichřice,   námraza,  snížená  viditelnost, hustá  mlha  apod. )  </w:t>
      </w:r>
    </w:p>
    <w:p w14:paraId="2E0EA691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  při  zjištění  porušení  stability   objektu  nebo  konstrukce</w:t>
      </w:r>
    </w:p>
    <w:p w14:paraId="2E0EA692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-   při  zjištění   odlišných  skutečností  oproti  projektové  dokumentaci  a  TP </w:t>
      </w:r>
    </w:p>
    <w:p w14:paraId="2E0EA693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  <w:r w:rsidRPr="003A4994">
        <w:rPr>
          <w:rFonts w:cs="Arial"/>
          <w:szCs w:val="22"/>
        </w:rPr>
        <w:t>-   při  zjištění  kontaminace  bourané  konstrukce  nebo  zeminy  ve  výkopu</w:t>
      </w:r>
    </w:p>
    <w:p w14:paraId="2E0EA694" w14:textId="77777777" w:rsidR="00210CE9" w:rsidRPr="003A4994" w:rsidRDefault="00210CE9" w:rsidP="00210CE9">
      <w:pPr>
        <w:jc w:val="both"/>
        <w:rPr>
          <w:rFonts w:cs="Arial"/>
          <w:b/>
          <w:szCs w:val="22"/>
        </w:rPr>
      </w:pPr>
    </w:p>
    <w:p w14:paraId="2E0EA695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>g) úpravy zjištěných podzemních prostorů</w:t>
      </w:r>
    </w:p>
    <w:p w14:paraId="2E0EA696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Objekt má suterén, do kterého je zaústěn podzemní kanál s inženýrskými sítěmi, který vede z podzákladí komína. Všechny demoliční práce pod úrovní terénu budou prováděny v 2.etapě demolic. Po odstranění podzemních konstrukcí budou prostory zasypány vytříděným materiálem z demolic, který bude hutněn. V době zpracování této dokumentace nebyla vyjasněna otázka výškové úrovně znovu uložených materiálů. </w:t>
      </w:r>
    </w:p>
    <w:p w14:paraId="2E0EA697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98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 xml:space="preserve">h) zásady pro provádění bouracích a podchycovacích prací a zpevňovacích </w:t>
      </w:r>
    </w:p>
    <w:p w14:paraId="2E0EA699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 xml:space="preserve">     konstrukcí či postupů</w:t>
      </w:r>
    </w:p>
    <w:p w14:paraId="2E0EA69A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Zásady jsou popsány v kapitole f)</w:t>
      </w:r>
    </w:p>
    <w:p w14:paraId="2E0EA69B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9C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>i)   nutné pomocné konstrukce a úpravy z hlediska technologie bouracích prací</w:t>
      </w:r>
    </w:p>
    <w:p w14:paraId="2E0EA69D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Pomocné konstrukce budou realizovány v rámci odstranění ocelového mostu do HVB. Hlavní zásady jsou popsány v kapitole d) a e). Přesný technologický postup bude stanoven na základě podkladů, které poskytne vybraný dodavatel.</w:t>
      </w:r>
    </w:p>
    <w:p w14:paraId="2E0EA69E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9F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>j)   speciální požadavky na rozsah a obsah dokumentace bouracích prací</w:t>
      </w:r>
    </w:p>
    <w:p w14:paraId="2E0EA6A0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 xml:space="preserve">     při zvláštních postupech </w:t>
      </w:r>
    </w:p>
    <w:p w14:paraId="2E0EA6A1" w14:textId="77777777" w:rsidR="00210CE9" w:rsidRDefault="00210CE9" w:rsidP="00210CE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Práce nebudou prováděny pomocí trhavin.</w:t>
      </w:r>
    </w:p>
    <w:p w14:paraId="2E0EA6A2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A3" w14:textId="77777777" w:rsidR="00210CE9" w:rsidRPr="00750547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 xml:space="preserve">k)  rozsah a způsob odpojení technické infrastruktury a dalších zařízení ve stavbě </w:t>
      </w:r>
    </w:p>
    <w:p w14:paraId="2E0EA6A4" w14:textId="77777777" w:rsidR="00210CE9" w:rsidRDefault="00210CE9" w:rsidP="00210CE9">
      <w:pPr>
        <w:jc w:val="both"/>
        <w:outlineLvl w:val="0"/>
        <w:rPr>
          <w:rFonts w:cs="Arial"/>
          <w:b/>
          <w:szCs w:val="22"/>
        </w:rPr>
      </w:pPr>
      <w:r w:rsidRPr="00750547">
        <w:rPr>
          <w:rFonts w:cs="Arial"/>
          <w:b/>
          <w:szCs w:val="22"/>
        </w:rPr>
        <w:t xml:space="preserve">     před zahájením bouracích prací</w:t>
      </w:r>
    </w:p>
    <w:p w14:paraId="2E0EA6A5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Stavebník sdělil tyto odpojovací body: </w:t>
      </w:r>
      <w:r w:rsidRPr="003A4994">
        <w:rPr>
          <w:rFonts w:cs="Arial"/>
          <w:szCs w:val="22"/>
        </w:rPr>
        <w:t xml:space="preserve"> </w:t>
      </w:r>
    </w:p>
    <w:p w14:paraId="2E0EA6A6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-  odpojení  vody  (  všech  potrubí  v zájmovém  pásmu) -  lze  provést</w:t>
      </w:r>
    </w:p>
    <w:p w14:paraId="2E0EA6A7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ve stávající HVB č.1  (  kotelna  u  napojení  sítí  směrem  k obj. č.9 )</w:t>
      </w:r>
    </w:p>
    <w:p w14:paraId="2E0EA6A8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 odpojení  EPS  lze  provést  v místě  připojného  bodu  v kolektoru</w:t>
      </w:r>
    </w:p>
    <w:p w14:paraId="2E0EA6A9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>-  odpojení  od  el.  energie   pro  obj. č.9 -  v rozvaděči  Rmo 43  v HVB 1 ( chodba</w:t>
      </w:r>
    </w:p>
    <w:p w14:paraId="2E0EA6AA" w14:textId="77777777" w:rsidR="00210CE9" w:rsidRPr="003A4994" w:rsidRDefault="00210CE9" w:rsidP="00210CE9">
      <w:pPr>
        <w:jc w:val="both"/>
        <w:rPr>
          <w:rFonts w:cs="Arial"/>
          <w:szCs w:val="22"/>
        </w:rPr>
      </w:pPr>
      <w:r w:rsidRPr="003A4994">
        <w:rPr>
          <w:rFonts w:cs="Arial"/>
          <w:szCs w:val="22"/>
        </w:rPr>
        <w:t xml:space="preserve">          elexů KYI + </w:t>
      </w:r>
      <w:smartTag w:uri="urn:schemas-microsoft-com:office:smarttags" w:element="metricconverter">
        <w:smartTagPr>
          <w:attr w:name="ProductID" w:val="0,2 m"/>
        </w:smartTagPr>
        <w:r w:rsidRPr="003A4994">
          <w:rPr>
            <w:rFonts w:cs="Arial"/>
            <w:szCs w:val="22"/>
          </w:rPr>
          <w:t>0,2 m</w:t>
        </w:r>
      </w:smartTag>
      <w:r w:rsidRPr="003A4994">
        <w:rPr>
          <w:rFonts w:cs="Arial"/>
          <w:szCs w:val="22"/>
        </w:rPr>
        <w:t xml:space="preserve"> ).</w:t>
      </w:r>
    </w:p>
    <w:p w14:paraId="2E0EA6AB" w14:textId="77777777" w:rsidR="00210CE9" w:rsidRPr="003A4994" w:rsidRDefault="00210CE9" w:rsidP="00210CE9">
      <w:pPr>
        <w:jc w:val="both"/>
        <w:outlineLvl w:val="0"/>
        <w:rPr>
          <w:rFonts w:cs="Arial"/>
          <w:szCs w:val="22"/>
        </w:rPr>
      </w:pPr>
    </w:p>
    <w:p w14:paraId="2E0EA6AC" w14:textId="77777777" w:rsidR="00210CE9" w:rsidRDefault="00210CE9" w:rsidP="00210CE9"/>
    <w:p w14:paraId="2E0EA6AD" w14:textId="77777777" w:rsidR="00210CE9" w:rsidRDefault="00210CE9" w:rsidP="00210CE9"/>
    <w:p w14:paraId="2E0EA6AE" w14:textId="77777777" w:rsidR="00210CE9" w:rsidRDefault="00210CE9" w:rsidP="00210CE9"/>
    <w:p w14:paraId="2E0EA6AF" w14:textId="77777777" w:rsidR="00210CE9" w:rsidRDefault="00210CE9" w:rsidP="00210CE9"/>
    <w:p w14:paraId="2E0EA6B0" w14:textId="77777777" w:rsidR="00210CE9" w:rsidRDefault="00210CE9" w:rsidP="00210CE9"/>
    <w:p w14:paraId="2E0EA6B1" w14:textId="77777777" w:rsidR="00210CE9" w:rsidRDefault="00210CE9" w:rsidP="00210CE9"/>
    <w:p w14:paraId="2E0EA6B2" w14:textId="77777777" w:rsidR="00210CE9" w:rsidRDefault="00210CE9" w:rsidP="00210CE9"/>
    <w:p w14:paraId="2E0EA6B3" w14:textId="77777777" w:rsidR="00210CE9" w:rsidRDefault="00210CE9" w:rsidP="00210CE9"/>
    <w:p w14:paraId="2E0EA6B4" w14:textId="77777777" w:rsidR="00210CE9" w:rsidRDefault="00210CE9" w:rsidP="00210CE9"/>
    <w:p w14:paraId="2E0EA6B5" w14:textId="77777777" w:rsidR="00353F02" w:rsidRDefault="00353F02"/>
    <w:sectPr w:rsidR="00353F02" w:rsidSect="00661775">
      <w:head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85E5" w14:textId="77777777" w:rsidR="00976582" w:rsidRDefault="00976582" w:rsidP="00661775">
      <w:r>
        <w:separator/>
      </w:r>
    </w:p>
  </w:endnote>
  <w:endnote w:type="continuationSeparator" w:id="0">
    <w:p w14:paraId="08BB9990" w14:textId="77777777" w:rsidR="00976582" w:rsidRDefault="00976582" w:rsidP="0066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D7F7" w14:textId="77777777" w:rsidR="00976582" w:rsidRDefault="00976582" w:rsidP="00661775">
      <w:r>
        <w:separator/>
      </w:r>
    </w:p>
  </w:footnote>
  <w:footnote w:type="continuationSeparator" w:id="0">
    <w:p w14:paraId="66E25CB4" w14:textId="77777777" w:rsidR="00976582" w:rsidRDefault="00976582" w:rsidP="0066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1226349"/>
      <w:docPartObj>
        <w:docPartGallery w:val="Page Numbers (Top of Page)"/>
        <w:docPartUnique/>
      </w:docPartObj>
    </w:sdtPr>
    <w:sdtContent>
      <w:p w14:paraId="2E0EA6BA" w14:textId="77777777" w:rsidR="00661775" w:rsidRDefault="00661775">
        <w:pPr>
          <w:pStyle w:val="Zhlav"/>
          <w:jc w:val="right"/>
        </w:pPr>
        <w:r>
          <w:t>BPO 6-100018/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0EA6BB" w14:textId="77777777" w:rsidR="00661775" w:rsidRDefault="006617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 w16cid:durableId="59256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CE9"/>
    <w:rsid w:val="000322EE"/>
    <w:rsid w:val="00210CE9"/>
    <w:rsid w:val="00286DEA"/>
    <w:rsid w:val="00353F02"/>
    <w:rsid w:val="00661775"/>
    <w:rsid w:val="00976582"/>
    <w:rsid w:val="00A05B50"/>
    <w:rsid w:val="00A3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0EA612"/>
  <w15:docId w15:val="{C18F673E-BBA9-4A8F-AF4B-10D8F712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0CE9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10CE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10CE9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210CE9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210CE9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210CE9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10CE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10CE9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10CE9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10CE9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10CE9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61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1775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617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61775"/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743B9-F4C4-4862-9ADF-68DD47F29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F256D8-3B0C-47C2-A28D-180307AC6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2664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18351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Černá Dita</cp:lastModifiedBy>
  <cp:revision>6</cp:revision>
  <dcterms:created xsi:type="dcterms:W3CDTF">2018-03-09T12:12:00Z</dcterms:created>
  <dcterms:modified xsi:type="dcterms:W3CDTF">2023-10-19T11:43:00Z</dcterms:modified>
</cp:coreProperties>
</file>